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2" w:rsidRDefault="00D141B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41B2" w:rsidRDefault="00D141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141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1B2" w:rsidRDefault="00D141B2">
            <w:pPr>
              <w:pStyle w:val="ConsPlusNormal"/>
            </w:pPr>
            <w:r>
              <w:t>28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1B2" w:rsidRDefault="00D141B2">
            <w:pPr>
              <w:pStyle w:val="ConsPlusNormal"/>
              <w:jc w:val="right"/>
            </w:pPr>
            <w:r>
              <w:t>N 115-ОД</w:t>
            </w:r>
          </w:p>
        </w:tc>
      </w:tr>
    </w:tbl>
    <w:p w:rsidR="00D141B2" w:rsidRDefault="00D141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jc w:val="center"/>
      </w:pPr>
      <w:r>
        <w:t>ЗАКОН</w:t>
      </w:r>
    </w:p>
    <w:p w:rsidR="00D141B2" w:rsidRDefault="00D141B2">
      <w:pPr>
        <w:pStyle w:val="ConsPlusTitle"/>
        <w:jc w:val="center"/>
      </w:pPr>
      <w:r>
        <w:t>ВОЛГОГРАДСКОЙ ОБЛАСТИ</w:t>
      </w:r>
    </w:p>
    <w:p w:rsidR="00D141B2" w:rsidRDefault="00D141B2">
      <w:pPr>
        <w:pStyle w:val="ConsPlusTitle"/>
        <w:jc w:val="center"/>
      </w:pPr>
    </w:p>
    <w:p w:rsidR="00D141B2" w:rsidRDefault="00D141B2">
      <w:pPr>
        <w:pStyle w:val="ConsPlusTitle"/>
        <w:jc w:val="center"/>
      </w:pPr>
      <w:r>
        <w:t>О РЕГУЛИРОВАНИИ ОТДЕЛЬНЫХ ВОПРОСОВ В СФЕРЕ ОХРАНЫ ЗДОРОВЬЯ</w:t>
      </w:r>
    </w:p>
    <w:p w:rsidR="00D141B2" w:rsidRDefault="00D141B2">
      <w:pPr>
        <w:pStyle w:val="ConsPlusTitle"/>
        <w:jc w:val="center"/>
      </w:pPr>
      <w:r>
        <w:t>ГРАЖДАН ОТ ВОЗДЕЙСТВИЯ ОКРУЖАЮЩЕГО ТАБАЧНОГО ДЫМА,</w:t>
      </w:r>
    </w:p>
    <w:p w:rsidR="00D141B2" w:rsidRDefault="00D141B2">
      <w:pPr>
        <w:pStyle w:val="ConsPlusTitle"/>
        <w:jc w:val="center"/>
      </w:pPr>
      <w:r>
        <w:t>ПОСЛЕДСТВИЙ ПОТРЕБЛЕНИЯ ТАБАКА ИЛИ ПОТРЕБЛЕНИЯ</w:t>
      </w:r>
    </w:p>
    <w:p w:rsidR="00D141B2" w:rsidRDefault="00D141B2">
      <w:pPr>
        <w:pStyle w:val="ConsPlusTitle"/>
        <w:jc w:val="center"/>
      </w:pPr>
      <w:r>
        <w:t>НИКОТИНСОДЕРЖАЩЕЙ ПРОДУКЦИИ НА ТЕРРИТОРИИ</w:t>
      </w:r>
    </w:p>
    <w:p w:rsidR="00D141B2" w:rsidRDefault="00D141B2">
      <w:pPr>
        <w:pStyle w:val="ConsPlusTitle"/>
        <w:jc w:val="center"/>
      </w:pPr>
      <w:r>
        <w:t>ВОЛГОГРАДСКОЙ ОБЛАСТИ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jc w:val="right"/>
      </w:pPr>
      <w:proofErr w:type="gramStart"/>
      <w:r>
        <w:t>Принят</w:t>
      </w:r>
      <w:proofErr w:type="gramEnd"/>
    </w:p>
    <w:p w:rsidR="00D141B2" w:rsidRDefault="00D141B2">
      <w:pPr>
        <w:pStyle w:val="ConsPlusNormal"/>
        <w:jc w:val="right"/>
      </w:pPr>
      <w:r>
        <w:t>Волгоградской</w:t>
      </w:r>
    </w:p>
    <w:p w:rsidR="00D141B2" w:rsidRDefault="00D141B2">
      <w:pPr>
        <w:pStyle w:val="ConsPlusNormal"/>
        <w:jc w:val="right"/>
      </w:pPr>
      <w:r>
        <w:t>областной Думой</w:t>
      </w:r>
    </w:p>
    <w:p w:rsidR="00D141B2" w:rsidRDefault="00D141B2">
      <w:pPr>
        <w:pStyle w:val="ConsPlusNormal"/>
        <w:jc w:val="right"/>
      </w:pPr>
      <w:r>
        <w:t>16 ноября 2017 года</w:t>
      </w:r>
    </w:p>
    <w:p w:rsidR="00D141B2" w:rsidRDefault="00D141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41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2" w:rsidRDefault="00D141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2" w:rsidRDefault="00D141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1B2" w:rsidRDefault="00D141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1B2" w:rsidRDefault="00D141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Волгоградской области от 04.02.2020 </w:t>
            </w:r>
            <w:hyperlink r:id="rId5">
              <w:r>
                <w:rPr>
                  <w:color w:val="0000FF"/>
                </w:rPr>
                <w:t>N 5-ОД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41B2" w:rsidRDefault="00D141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6">
              <w:r>
                <w:rPr>
                  <w:color w:val="0000FF"/>
                </w:rPr>
                <w:t>N 85-ОД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2" w:rsidRDefault="00D141B2">
            <w:pPr>
              <w:pStyle w:val="ConsPlusNormal"/>
            </w:pPr>
          </w:p>
        </w:tc>
      </w:tr>
    </w:tbl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23 февраля 2013 г.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регулирует отдельные вопросы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Волгоградской области.</w:t>
      </w:r>
      <w:proofErr w:type="gramEnd"/>
    </w:p>
    <w:p w:rsidR="00D141B2" w:rsidRDefault="00D141B2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ind w:firstLine="540"/>
        <w:jc w:val="both"/>
      </w:pPr>
      <w:proofErr w:type="gramStart"/>
      <w:r>
        <w:t xml:space="preserve">Правовую основу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Волгоградской области составляют </w:t>
      </w:r>
      <w:hyperlink r:id="rId9">
        <w:r>
          <w:rPr>
            <w:color w:val="0000FF"/>
          </w:rPr>
          <w:t>Конституция</w:t>
        </w:r>
      </w:hyperlink>
      <w:r>
        <w:t xml:space="preserve"> Российской Федерации, Рамочная </w:t>
      </w:r>
      <w:hyperlink r:id="rId10">
        <w:r>
          <w:rPr>
            <w:color w:val="0000FF"/>
          </w:rPr>
          <w:t>конвенция</w:t>
        </w:r>
      </w:hyperlink>
      <w:r>
        <w:t xml:space="preserve"> Всемирной организации здравоохранения по борьбе против табака,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продукции", другие федеральные законы и принимаемые в соответствии с</w:t>
      </w:r>
      <w:proofErr w:type="gramEnd"/>
      <w:r>
        <w:t xml:space="preserve"> ними иные нормативные правовые акты Российской Федерации, настоящий Закон и принимаемые в соответствии с ним иные нормативные правовые акты Волгоградской области.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ind w:firstLine="540"/>
        <w:jc w:val="both"/>
        <w:outlineLvl w:val="0"/>
      </w:pPr>
      <w:r>
        <w:t>Статья 3. Основные понятия и термины, используемые в настоящем Законе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ind w:firstLine="540"/>
        <w:jc w:val="both"/>
      </w:pPr>
      <w:proofErr w:type="gramStart"/>
      <w:r>
        <w:t xml:space="preserve">Понятия и термины, используемые в настоящем Законе, применяются в значениях, определенных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и иными нормативными правовыми актами Российской Федерации, содержащими </w:t>
      </w:r>
      <w:r>
        <w:lastRenderedPageBreak/>
        <w:t xml:space="preserve">нормы, регулирующие отношения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  <w:proofErr w:type="gramEnd"/>
    </w:p>
    <w:p w:rsidR="00D141B2" w:rsidRDefault="00D141B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ind w:firstLine="540"/>
        <w:jc w:val="both"/>
        <w:outlineLvl w:val="0"/>
      </w:pPr>
      <w:r>
        <w:t xml:space="preserve">Статья 4. Полномочия Волгоградской областной Думы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ind w:firstLine="540"/>
        <w:jc w:val="both"/>
      </w:pPr>
      <w:r>
        <w:t xml:space="preserve">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Волгоградская областная Дума осуществляет следующие полномочия: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1) законодательное регулирование отдельных отношений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2) установление дополнительных ограничений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в отдельных общественных местах и помещениях, расположенных на территории Волгоградской области;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3) иные полномочия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соответствии с законодательством Российской Федерации и законодательством Волгоградской области.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ind w:firstLine="540"/>
        <w:jc w:val="both"/>
        <w:outlineLvl w:val="0"/>
      </w:pPr>
      <w:r>
        <w:t xml:space="preserve">Статья 5. Полномочия органов исполнительной власти Волгоградской области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ind w:firstLine="540"/>
        <w:jc w:val="both"/>
      </w:pPr>
      <w:r>
        <w:t xml:space="preserve">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органы исполнительной власти Волгоградской области в пределах их компетенции осуществляют следующие полномочия: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1) защита прав человека и гражданина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Волгоградской области;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proofErr w:type="gramStart"/>
      <w:r>
        <w:t xml:space="preserve">2) координация деятельности исполнительных органов государственной власти Волгоградской области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субъектов государственной и частной систем здравоохранения на территории Волгоградской области по оказанию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</w:t>
      </w:r>
      <w:proofErr w:type="gramEnd"/>
      <w:r>
        <w:t xml:space="preserve">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D141B2" w:rsidRDefault="00D141B2">
      <w:pPr>
        <w:pStyle w:val="ConsPlusNormal"/>
        <w:jc w:val="both"/>
      </w:pPr>
      <w:r>
        <w:lastRenderedPageBreak/>
        <w:t xml:space="preserve">(п. 2 в ред. </w:t>
      </w:r>
      <w:hyperlink r:id="rId23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3) разработка и реализация мероприятий и государственных программ Волгоградской области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Волгоградской области;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4) обеспечение организации оказания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медицинских организациях, подведомственных исполнительным органам государственной власти Волгоградской области, в соответствии с законодательством Российской Федерации в сфере охраны здоровья;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5)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Волгоградской области;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6) информирование органов местного самоуправления и населения Волгоградской области о масштабах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области, о реализуемых и (или) планируемых мероприятиях по сокращению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7) информирование населения Волгоградской области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в том числе посредством проведения информационных кампаний в средствах массовой информации;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8) создание "горячих линий" и (или)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Волгоградской области;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9) принятие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 xml:space="preserve">10) иные полномочия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соответствии с законодательством Российской Федерации и законодательством Волгоградской области.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ind w:firstLine="540"/>
        <w:jc w:val="both"/>
        <w:outlineLvl w:val="0"/>
      </w:pPr>
      <w:r>
        <w:t xml:space="preserve">Статья 6. Дополнительные ограничения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в отдельных общественных местах и помещениях на территории Волгоградской области</w:t>
      </w:r>
    </w:p>
    <w:p w:rsidR="00D141B2" w:rsidRDefault="00D141B2">
      <w:pPr>
        <w:pStyle w:val="ConsPlusNormal"/>
        <w:jc w:val="both"/>
      </w:pPr>
      <w:r>
        <w:lastRenderedPageBreak/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ind w:firstLine="540"/>
        <w:jc w:val="both"/>
      </w:pPr>
      <w:proofErr w:type="gramStart"/>
      <w:r>
        <w:t xml:space="preserve">Для предотвращения воздействия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на здоровье человека на территории Волгоградской области дополнительно к ограничениям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кальянов, установленным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продукции", запрещается курение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 или использование кальянов (за</w:t>
      </w:r>
      <w:proofErr w:type="gramEnd"/>
      <w:r>
        <w:t xml:space="preserve"> исключением случаев, установленных </w:t>
      </w:r>
      <w:hyperlink r:id="rId34">
        <w:r>
          <w:rPr>
            <w:color w:val="0000FF"/>
          </w:rPr>
          <w:t>частью 2 статьи 12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продукции"):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1) в местах (на территориях) проведения культурно-зрелищных, театрально-концертных, спортивных, общественно-политических и иных массовых мероприятий на открытом воздухе, признанных таковыми решениями органов местного самоуправления муниципальных образований, в которых установлены дата, время и границы мест проведения таких мероприятий, во время их проведения;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2) в зонах рекреационного назначения, в том числе в границах территорий, занятых городскими лесами, скверами, парками, городскими садами, а также в границах иных территорий, используемых и предназначенных для отдыха, туризма, занятий физической культурой и спортом;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3) в местах на открытом воздухе на расстоянии менее чем 15 метров от входов в помещения, занятые органами государственной власти, органами местного самоуправления;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4) в местах на открытом воздухе на расстоянии менее чем 15 метров от входов в помещения, предназначенные для оказания бытовых услуг, услуг торговли, помещения рынков, нестационарные торговые объекты;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5) в нежилых помещениях в многоквартирных домах, которые используются для осуществления деятельности в области отдыха и развлечений;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6) в помещениях общежитий, являющихся помещениями вспомогательного использования, предназначенными для удовлетворения гражданами бытовых и иных нужд, связанных с их проживанием в жилом помещении;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Волгоградской области от 27.10.2020 N 85-ОД)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7) в местах на открытом воздухе на остановочных пунктах общественного транспорта (транспорта общего пользования) городского и пригородного сообщения (за исключением пассажирских платформ), а также на расстоянии менее чем 15 метров от них; на подземных станциях скоростного трамвая в городе Волгограде;</w:t>
      </w:r>
    </w:p>
    <w:p w:rsidR="00D141B2" w:rsidRDefault="00D141B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Волгоградской области от 04.02.2020 N 5-ОД)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8) в подземных и крытых надземных переходах;</w:t>
      </w:r>
    </w:p>
    <w:p w:rsidR="00D141B2" w:rsidRDefault="00D141B2">
      <w:pPr>
        <w:pStyle w:val="ConsPlusNormal"/>
        <w:spacing w:before="220"/>
        <w:ind w:firstLine="540"/>
        <w:jc w:val="both"/>
      </w:pPr>
      <w:r>
        <w:t>9) на парковках, в подземных гаражах.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ind w:firstLine="540"/>
        <w:jc w:val="both"/>
      </w:pPr>
      <w:r>
        <w:t>Настоящий Закон вступает в силу с 1 января 2018 года.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jc w:val="right"/>
      </w:pPr>
      <w:r>
        <w:lastRenderedPageBreak/>
        <w:t>И.о. Губернатора</w:t>
      </w:r>
    </w:p>
    <w:p w:rsidR="00D141B2" w:rsidRDefault="00D141B2">
      <w:pPr>
        <w:pStyle w:val="ConsPlusNormal"/>
        <w:jc w:val="right"/>
      </w:pPr>
      <w:r>
        <w:t>Волгоградской области</w:t>
      </w:r>
    </w:p>
    <w:p w:rsidR="00D141B2" w:rsidRDefault="00D141B2">
      <w:pPr>
        <w:pStyle w:val="ConsPlusNormal"/>
        <w:jc w:val="right"/>
      </w:pPr>
      <w:r>
        <w:t>А.В.ДОРЖДЕЕВ</w:t>
      </w:r>
    </w:p>
    <w:p w:rsidR="00D141B2" w:rsidRDefault="00D141B2">
      <w:pPr>
        <w:pStyle w:val="ConsPlusNormal"/>
      </w:pPr>
      <w:r>
        <w:t>28 ноября 2017 года</w:t>
      </w:r>
    </w:p>
    <w:p w:rsidR="00D141B2" w:rsidRDefault="00D141B2">
      <w:pPr>
        <w:pStyle w:val="ConsPlusNormal"/>
        <w:spacing w:before="220"/>
      </w:pPr>
      <w:r>
        <w:t>N 115-ОД</w:t>
      </w: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jc w:val="both"/>
      </w:pPr>
    </w:p>
    <w:p w:rsidR="00D141B2" w:rsidRDefault="00D141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5F" w:rsidRDefault="00191C5F"/>
    <w:sectPr w:rsidR="00191C5F" w:rsidSect="004E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141B2"/>
    <w:rsid w:val="00121E27"/>
    <w:rsid w:val="00191C5F"/>
    <w:rsid w:val="009F27CE"/>
    <w:rsid w:val="00D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1B2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1B2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1B2"/>
    <w:pPr>
      <w:widowControl w:val="0"/>
      <w:autoSpaceDE w:val="0"/>
      <w:autoSpaceDN w:val="0"/>
      <w:spacing w:after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15259&amp;dst=100009" TargetMode="External"/><Relationship Id="rId13" Type="http://schemas.openxmlformats.org/officeDocument/2006/relationships/hyperlink" Target="https://login.consultant.ru/link/?req=doc&amp;base=LAW&amp;n=446364" TargetMode="External"/><Relationship Id="rId18" Type="http://schemas.openxmlformats.org/officeDocument/2006/relationships/hyperlink" Target="https://login.consultant.ru/link/?req=doc&amp;base=RLAW180&amp;n=215259&amp;dst=100015" TargetMode="External"/><Relationship Id="rId26" Type="http://schemas.openxmlformats.org/officeDocument/2006/relationships/hyperlink" Target="https://login.consultant.ru/link/?req=doc&amp;base=RLAW180&amp;n=215259&amp;dst=10002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0&amp;n=215259&amp;dst=100019" TargetMode="External"/><Relationship Id="rId34" Type="http://schemas.openxmlformats.org/officeDocument/2006/relationships/hyperlink" Target="https://login.consultant.ru/link/?req=doc&amp;base=LAW&amp;n=446364&amp;dst=100311" TargetMode="External"/><Relationship Id="rId7" Type="http://schemas.openxmlformats.org/officeDocument/2006/relationships/hyperlink" Target="https://login.consultant.ru/link/?req=doc&amp;base=LAW&amp;n=446364&amp;dst=100020" TargetMode="External"/><Relationship Id="rId12" Type="http://schemas.openxmlformats.org/officeDocument/2006/relationships/hyperlink" Target="https://login.consultant.ru/link/?req=doc&amp;base=RLAW180&amp;n=215259&amp;dst=100010" TargetMode="External"/><Relationship Id="rId17" Type="http://schemas.openxmlformats.org/officeDocument/2006/relationships/hyperlink" Target="https://login.consultant.ru/link/?req=doc&amp;base=RLAW180&amp;n=215259&amp;dst=100014" TargetMode="External"/><Relationship Id="rId25" Type="http://schemas.openxmlformats.org/officeDocument/2006/relationships/hyperlink" Target="https://login.consultant.ru/link/?req=doc&amp;base=RLAW180&amp;n=215259&amp;dst=100023" TargetMode="External"/><Relationship Id="rId33" Type="http://schemas.openxmlformats.org/officeDocument/2006/relationships/hyperlink" Target="https://login.consultant.ru/link/?req=doc&amp;base=LAW&amp;n=446364" TargetMode="External"/><Relationship Id="rId38" Type="http://schemas.openxmlformats.org/officeDocument/2006/relationships/hyperlink" Target="https://login.consultant.ru/link/?req=doc&amp;base=RLAW180&amp;n=201141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215259&amp;dst=100014" TargetMode="External"/><Relationship Id="rId20" Type="http://schemas.openxmlformats.org/officeDocument/2006/relationships/hyperlink" Target="https://login.consultant.ru/link/?req=doc&amp;base=RLAW180&amp;n=215259&amp;dst=100018" TargetMode="External"/><Relationship Id="rId29" Type="http://schemas.openxmlformats.org/officeDocument/2006/relationships/hyperlink" Target="https://login.consultant.ru/link/?req=doc&amp;base=RLAW180&amp;n=215259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15259&amp;dst=100007" TargetMode="External"/><Relationship Id="rId11" Type="http://schemas.openxmlformats.org/officeDocument/2006/relationships/hyperlink" Target="https://login.consultant.ru/link/?req=doc&amp;base=LAW&amp;n=446364" TargetMode="External"/><Relationship Id="rId24" Type="http://schemas.openxmlformats.org/officeDocument/2006/relationships/hyperlink" Target="https://login.consultant.ru/link/?req=doc&amp;base=RLAW180&amp;n=215259&amp;dst=100022" TargetMode="External"/><Relationship Id="rId32" Type="http://schemas.openxmlformats.org/officeDocument/2006/relationships/hyperlink" Target="https://login.consultant.ru/link/?req=doc&amp;base=RLAW180&amp;n=215259&amp;dst=100029" TargetMode="External"/><Relationship Id="rId37" Type="http://schemas.openxmlformats.org/officeDocument/2006/relationships/hyperlink" Target="https://login.consultant.ru/link/?req=doc&amp;base=RLAW180&amp;n=215259&amp;dst=10003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80&amp;n=201141&amp;dst=100007" TargetMode="External"/><Relationship Id="rId15" Type="http://schemas.openxmlformats.org/officeDocument/2006/relationships/hyperlink" Target="https://login.consultant.ru/link/?req=doc&amp;base=RLAW180&amp;n=215259&amp;dst=100013" TargetMode="External"/><Relationship Id="rId23" Type="http://schemas.openxmlformats.org/officeDocument/2006/relationships/hyperlink" Target="https://login.consultant.ru/link/?req=doc&amp;base=RLAW180&amp;n=215259&amp;dst=100020" TargetMode="External"/><Relationship Id="rId28" Type="http://schemas.openxmlformats.org/officeDocument/2006/relationships/hyperlink" Target="https://login.consultant.ru/link/?req=doc&amp;base=RLAW180&amp;n=215259&amp;dst=100026" TargetMode="External"/><Relationship Id="rId36" Type="http://schemas.openxmlformats.org/officeDocument/2006/relationships/hyperlink" Target="https://login.consultant.ru/link/?req=doc&amp;base=RLAW180&amp;n=215259&amp;dst=100032" TargetMode="External"/><Relationship Id="rId10" Type="http://schemas.openxmlformats.org/officeDocument/2006/relationships/hyperlink" Target="https://login.consultant.ru/link/?req=doc&amp;base=INT&amp;n=24693" TargetMode="External"/><Relationship Id="rId19" Type="http://schemas.openxmlformats.org/officeDocument/2006/relationships/hyperlink" Target="https://login.consultant.ru/link/?req=doc&amp;base=RLAW180&amp;n=215259&amp;dst=100016" TargetMode="External"/><Relationship Id="rId31" Type="http://schemas.openxmlformats.org/officeDocument/2006/relationships/hyperlink" Target="https://login.consultant.ru/link/?req=doc&amp;base=RLAW180&amp;n=215259&amp;dst=1000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RLAW180&amp;n=215259&amp;dst=100011" TargetMode="External"/><Relationship Id="rId22" Type="http://schemas.openxmlformats.org/officeDocument/2006/relationships/hyperlink" Target="https://login.consultant.ru/link/?req=doc&amp;base=RLAW180&amp;n=215259&amp;dst=100019" TargetMode="External"/><Relationship Id="rId27" Type="http://schemas.openxmlformats.org/officeDocument/2006/relationships/hyperlink" Target="https://login.consultant.ru/link/?req=doc&amp;base=RLAW180&amp;n=215259&amp;dst=100025" TargetMode="External"/><Relationship Id="rId30" Type="http://schemas.openxmlformats.org/officeDocument/2006/relationships/hyperlink" Target="https://login.consultant.ru/link/?req=doc&amp;base=RLAW180&amp;n=215259&amp;dst=100027" TargetMode="External"/><Relationship Id="rId35" Type="http://schemas.openxmlformats.org/officeDocument/2006/relationships/hyperlink" Target="https://login.consultant.ru/link/?req=doc&amp;base=RLAW180&amp;n=215259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2024-02-13T12:49:00Z</dcterms:created>
  <dcterms:modified xsi:type="dcterms:W3CDTF">2024-02-13T12:49:00Z</dcterms:modified>
</cp:coreProperties>
</file>